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FB0B98">
      <w:pPr>
        <w:jc w:val="center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C90945" w:rsidRDefault="005D7B81" w:rsidP="00FB0B98">
      <w:pPr>
        <w:jc w:val="center"/>
        <w:rPr>
          <w:rFonts w:ascii="Times New Roman" w:hAnsi="Times New Roman"/>
          <w:b/>
          <w:bCs/>
          <w:iCs/>
          <w:lang w:val="ru-RU"/>
        </w:rPr>
      </w:pPr>
      <w:proofErr w:type="spellStart"/>
      <w:r>
        <w:rPr>
          <w:rFonts w:ascii="Times New Roman" w:hAnsi="Times New Roman"/>
          <w:b/>
          <w:bCs/>
          <w:iCs/>
          <w:lang w:val="ru-RU"/>
        </w:rPr>
        <w:t>Систтема</w:t>
      </w:r>
      <w:proofErr w:type="spellEnd"/>
      <w:r>
        <w:rPr>
          <w:rFonts w:ascii="Times New Roman" w:hAnsi="Times New Roman"/>
          <w:b/>
          <w:bCs/>
          <w:iCs/>
          <w:lang w:val="ru-RU"/>
        </w:rPr>
        <w:t xml:space="preserve"> рекуперации тепла</w:t>
      </w:r>
    </w:p>
    <w:p w:rsidR="00FB0B98" w:rsidRDefault="00FB0B98" w:rsidP="00FB0B98">
      <w:pPr>
        <w:jc w:val="center"/>
        <w:rPr>
          <w:rFonts w:ascii="Times New Roman" w:hAnsi="Times New Roman"/>
          <w:b/>
          <w:bCs/>
          <w:iCs/>
          <w:lang w:val="it-IT"/>
        </w:rPr>
      </w:pPr>
      <w:r w:rsidRPr="001C5BE9">
        <w:rPr>
          <w:rFonts w:ascii="Times New Roman" w:hAnsi="Times New Roman"/>
          <w:b/>
          <w:bCs/>
          <w:iCs/>
          <w:lang w:val="it-IT"/>
        </w:rPr>
        <w:t xml:space="preserve"> FRATELLI P</w:t>
      </w:r>
      <w:r w:rsidRPr="008B7F6C">
        <w:rPr>
          <w:rFonts w:ascii="Times New Roman" w:hAnsi="Times New Roman"/>
          <w:b/>
          <w:bCs/>
          <w:iCs/>
          <w:lang w:val="ru-RU"/>
        </w:rPr>
        <w:t>Е</w:t>
      </w:r>
      <w:r w:rsidRPr="001C5BE9">
        <w:rPr>
          <w:rFonts w:ascii="Times New Roman" w:hAnsi="Times New Roman"/>
          <w:b/>
          <w:bCs/>
          <w:iCs/>
          <w:lang w:val="it-IT"/>
        </w:rPr>
        <w:t xml:space="preserve">DROTTI </w:t>
      </w:r>
    </w:p>
    <w:p w:rsidR="005D7B81" w:rsidRPr="001C5BE9" w:rsidRDefault="005D7B81" w:rsidP="00FB0B98">
      <w:pPr>
        <w:jc w:val="center"/>
        <w:rPr>
          <w:rFonts w:ascii="Times New Roman" w:hAnsi="Times New Roman"/>
          <w:color w:val="365F91"/>
          <w:lang w:val="it-IT"/>
        </w:rPr>
      </w:pPr>
    </w:p>
    <w:p w:rsidR="00FB0B98" w:rsidRPr="002E2554" w:rsidRDefault="005D7B81" w:rsidP="00873551">
      <w:pPr>
        <w:jc w:val="center"/>
        <w:rPr>
          <w:color w:val="365F91"/>
        </w:rPr>
      </w:pPr>
      <w:r w:rsidRPr="005D7B81">
        <w:rPr>
          <w:noProof/>
          <w:color w:val="365F91"/>
          <w:lang w:val="ru-RU" w:eastAsia="ru-RU" w:bidi="ar-SA"/>
        </w:rPr>
        <w:drawing>
          <wp:inline distT="0" distB="0" distL="0" distR="0">
            <wp:extent cx="4200525" cy="5600700"/>
            <wp:effectExtent l="19050" t="19050" r="28575" b="19050"/>
            <wp:docPr id="3" name="Рисунок 3" descr="C:\Users\asmaragdov\Desktop\Рекуперация больш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maragdov\Desktop\Рекуперация больша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82" cy="560837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0B98" w:rsidRPr="001D69D7" w:rsidRDefault="00FB0B98" w:rsidP="00FB0B98">
      <w:pPr>
        <w:spacing w:line="211" w:lineRule="exact"/>
        <w:ind w:right="839"/>
        <w:jc w:val="both"/>
        <w:rPr>
          <w:rFonts w:eastAsia="Calibri"/>
          <w:sz w:val="22"/>
          <w:szCs w:val="22"/>
        </w:rPr>
      </w:pPr>
      <w:r>
        <w:t xml:space="preserve"> 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1E5E62" w:rsidRPr="001E5E62" w:rsidRDefault="005D7B81" w:rsidP="005D7B81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С</w:t>
      </w:r>
      <w:r w:rsidR="001E5E62">
        <w:rPr>
          <w:rFonts w:cs="Calibri"/>
          <w:b/>
          <w:sz w:val="28"/>
          <w:szCs w:val="28"/>
          <w:lang w:val="ru-RU"/>
        </w:rPr>
        <w:t>тоимость в стандартной комплектации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3260"/>
      </w:tblGrid>
      <w:tr w:rsidR="001E5E62" w:rsidRPr="005D7B81" w:rsidTr="00873551">
        <w:trPr>
          <w:jc w:val="center"/>
        </w:trPr>
        <w:tc>
          <w:tcPr>
            <w:tcW w:w="6237" w:type="dxa"/>
          </w:tcPr>
          <w:p w:rsidR="001E5E62" w:rsidRPr="005D7B81" w:rsidRDefault="005D7B81" w:rsidP="00873551">
            <w:pPr>
              <w:rPr>
                <w:rFonts w:cs="Calibri"/>
                <w:sz w:val="22"/>
                <w:szCs w:val="22"/>
                <w:lang w:val="ru-RU"/>
              </w:rPr>
            </w:pPr>
            <w:r w:rsidRPr="005D7B81">
              <w:rPr>
                <w:rFonts w:cs="Calibri"/>
                <w:sz w:val="22"/>
                <w:szCs w:val="22"/>
                <w:lang w:val="ru-RU"/>
              </w:rPr>
              <w:t xml:space="preserve">Для зерносушилок, оснащенных теплообменником, в </w:t>
            </w:r>
            <w:proofErr w:type="spellStart"/>
            <w:r w:rsidRPr="005D7B81">
              <w:rPr>
                <w:rFonts w:cs="Calibri"/>
                <w:sz w:val="22"/>
                <w:szCs w:val="22"/>
                <w:lang w:val="ru-RU"/>
              </w:rPr>
              <w:t>т.ч</w:t>
            </w:r>
            <w:proofErr w:type="spellEnd"/>
            <w:r w:rsidRPr="005D7B81">
              <w:rPr>
                <w:rFonts w:cs="Calibri"/>
                <w:sz w:val="22"/>
                <w:szCs w:val="22"/>
                <w:lang w:val="ru-RU"/>
              </w:rPr>
              <w:t>. НДС</w:t>
            </w:r>
          </w:p>
        </w:tc>
        <w:tc>
          <w:tcPr>
            <w:tcW w:w="3260" w:type="dxa"/>
          </w:tcPr>
          <w:p w:rsidR="001E5E62" w:rsidRPr="0010296F" w:rsidRDefault="005D7B81" w:rsidP="005D7B81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>1 890</w:t>
            </w:r>
            <w:r w:rsidR="007C18B7" w:rsidRPr="0010296F">
              <w:rPr>
                <w:rFonts w:cs="Calibri"/>
                <w:b/>
                <w:sz w:val="22"/>
                <w:szCs w:val="22"/>
                <w:lang w:val="ru-RU"/>
              </w:rPr>
              <w:t xml:space="preserve"> €</w:t>
            </w:r>
            <w:r>
              <w:rPr>
                <w:rFonts w:cs="Calibri"/>
                <w:b/>
                <w:sz w:val="22"/>
                <w:szCs w:val="22"/>
                <w:lang w:val="ru-RU"/>
              </w:rPr>
              <w:t>*</w:t>
            </w:r>
          </w:p>
        </w:tc>
      </w:tr>
    </w:tbl>
    <w:p w:rsidR="00FB0B98" w:rsidRDefault="001B1AF6" w:rsidP="00FB0B98">
      <w:pPr>
        <w:jc w:val="both"/>
        <w:rPr>
          <w:rFonts w:ascii="Times New Roman" w:hAnsi="Times New Roman"/>
          <w:i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ab/>
      </w:r>
      <w:r w:rsidRPr="001B1AF6">
        <w:rPr>
          <w:rFonts w:ascii="Times New Roman" w:hAnsi="Times New Roman"/>
          <w:i/>
          <w:sz w:val="20"/>
          <w:szCs w:val="20"/>
          <w:lang w:val="ru-RU"/>
        </w:rPr>
        <w:t>*стоимость указана при приобретении с полнокомплектной сушилкой</w:t>
      </w:r>
    </w:p>
    <w:p w:rsidR="001B1AF6" w:rsidRPr="001B1AF6" w:rsidRDefault="001B1AF6" w:rsidP="00FB0B98">
      <w:pPr>
        <w:jc w:val="both"/>
        <w:rPr>
          <w:rFonts w:ascii="Times New Roman" w:hAnsi="Times New Roman"/>
          <w:i/>
          <w:sz w:val="20"/>
          <w:szCs w:val="20"/>
          <w:lang w:val="ru-RU"/>
        </w:rPr>
      </w:pPr>
    </w:p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Надежность</w:t>
      </w:r>
      <w:r>
        <w:rPr>
          <w:rFonts w:cs="Calibri"/>
          <w:sz w:val="22"/>
          <w:szCs w:val="22"/>
          <w:lang w:val="ru-RU"/>
        </w:rPr>
        <w:t>: срок эксплуатации свыше 30</w:t>
      </w:r>
      <w:r w:rsidRPr="007C18B7">
        <w:rPr>
          <w:rFonts w:cs="Calibr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Качество</w:t>
      </w:r>
      <w:r>
        <w:rPr>
          <w:rFonts w:cs="Calibri"/>
          <w:sz w:val="22"/>
          <w:szCs w:val="22"/>
          <w:lang w:val="ru-RU"/>
        </w:rPr>
        <w:t xml:space="preserve">: </w:t>
      </w:r>
      <w:r w:rsidR="005D7B81">
        <w:rPr>
          <w:rFonts w:cs="Calibri"/>
          <w:sz w:val="22"/>
          <w:szCs w:val="22"/>
          <w:lang w:val="ru-RU"/>
        </w:rPr>
        <w:t>5 лет</w:t>
      </w:r>
      <w:r>
        <w:rPr>
          <w:rFonts w:cs="Calibri"/>
          <w:sz w:val="22"/>
          <w:szCs w:val="22"/>
          <w:lang w:val="ru-RU"/>
        </w:rPr>
        <w:t xml:space="preserve"> заводской гарантии </w:t>
      </w:r>
    </w:p>
    <w:p w:rsidR="007C18B7" w:rsidRDefault="005D7B81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>
        <w:rPr>
          <w:rFonts w:cs="Calibri"/>
          <w:b/>
          <w:sz w:val="22"/>
          <w:szCs w:val="22"/>
          <w:lang w:val="ru-RU"/>
        </w:rPr>
        <w:t>Экономичность</w:t>
      </w:r>
      <w:r w:rsidR="007C18B7">
        <w:rPr>
          <w:rFonts w:cs="Calibri"/>
          <w:sz w:val="22"/>
          <w:szCs w:val="22"/>
          <w:lang w:val="ru-RU"/>
        </w:rPr>
        <w:t xml:space="preserve">: </w:t>
      </w:r>
      <w:r>
        <w:rPr>
          <w:rFonts w:cs="Calibri"/>
          <w:sz w:val="22"/>
          <w:szCs w:val="22"/>
          <w:lang w:val="ru-RU"/>
        </w:rPr>
        <w:t>снижение расхода топлива на 20%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Универсальность</w:t>
      </w:r>
      <w:r>
        <w:rPr>
          <w:rFonts w:cs="Calibri"/>
          <w:sz w:val="22"/>
          <w:szCs w:val="22"/>
          <w:lang w:val="ru-RU"/>
        </w:rPr>
        <w:t xml:space="preserve">: </w:t>
      </w:r>
      <w:r w:rsidR="005D7B81">
        <w:rPr>
          <w:rFonts w:cs="Calibri"/>
          <w:sz w:val="22"/>
          <w:szCs w:val="22"/>
          <w:lang w:val="ru-RU"/>
        </w:rPr>
        <w:t>возможность допоставки на машины в стационарной комплектации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proofErr w:type="spellStart"/>
      <w:r w:rsidRPr="007C18B7">
        <w:rPr>
          <w:rFonts w:cs="Calibri"/>
          <w:b/>
          <w:sz w:val="22"/>
          <w:szCs w:val="22"/>
          <w:lang w:val="ru-RU"/>
        </w:rPr>
        <w:t>Экологичность</w:t>
      </w:r>
      <w:proofErr w:type="spellEnd"/>
      <w:r>
        <w:rPr>
          <w:rFonts w:cs="Calibri"/>
          <w:sz w:val="22"/>
          <w:szCs w:val="22"/>
          <w:lang w:val="ru-RU"/>
        </w:rPr>
        <w:t xml:space="preserve">: </w:t>
      </w:r>
      <w:r w:rsidR="005D7B81">
        <w:rPr>
          <w:rFonts w:cs="Calibri"/>
          <w:sz w:val="22"/>
          <w:szCs w:val="22"/>
          <w:lang w:val="ru-RU"/>
        </w:rPr>
        <w:t xml:space="preserve">отсутствие пыли и продуктов горения в </w:t>
      </w:r>
      <w:proofErr w:type="spellStart"/>
      <w:r w:rsidR="005D7B81">
        <w:rPr>
          <w:rFonts w:cs="Calibri"/>
          <w:sz w:val="22"/>
          <w:szCs w:val="22"/>
          <w:lang w:val="ru-RU"/>
        </w:rPr>
        <w:t>рециркулируемом</w:t>
      </w:r>
      <w:proofErr w:type="spellEnd"/>
      <w:r w:rsidR="005D7B81">
        <w:rPr>
          <w:rFonts w:cs="Calibri"/>
          <w:sz w:val="22"/>
          <w:szCs w:val="22"/>
          <w:lang w:val="ru-RU"/>
        </w:rPr>
        <w:t xml:space="preserve"> воздухе</w:t>
      </w:r>
    </w:p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1C5BE9" w:rsidRDefault="00A0074D" w:rsidP="001C5BE9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ОБЩЕЕ ОПИСАНИЕ</w:t>
      </w:r>
    </w:p>
    <w:p w:rsidR="00A0074D" w:rsidRPr="00A0074D" w:rsidRDefault="00A0074D" w:rsidP="001C5BE9">
      <w:pPr>
        <w:pStyle w:val="ab"/>
        <w:rPr>
          <w:b/>
        </w:rPr>
      </w:pPr>
    </w:p>
    <w:p w:rsidR="00A0074D" w:rsidRDefault="001B1AF6" w:rsidP="007C7638">
      <w:pPr>
        <w:pStyle w:val="ab"/>
        <w:numPr>
          <w:ilvl w:val="0"/>
          <w:numId w:val="9"/>
        </w:numPr>
        <w:jc w:val="both"/>
      </w:pPr>
      <w:r>
        <w:t xml:space="preserve">Уникальная на сегодняшний момент в отрасли мобильных зерносушилок опция позволяет сэкономить до 20% топлива во время работы зерносушилки. </w:t>
      </w:r>
    </w:p>
    <w:p w:rsidR="007C7638" w:rsidRDefault="007C7638" w:rsidP="007C7638">
      <w:pPr>
        <w:pStyle w:val="ab"/>
        <w:numPr>
          <w:ilvl w:val="0"/>
          <w:numId w:val="9"/>
        </w:numPr>
        <w:jc w:val="both"/>
      </w:pPr>
      <w:r>
        <w:t xml:space="preserve">Суть опции состоит в том, что отработанный воздух с контура охлаждения топочного блока направляется обратно к </w:t>
      </w:r>
      <w:proofErr w:type="spellStart"/>
      <w:r>
        <w:t>горклке</w:t>
      </w:r>
      <w:proofErr w:type="spellEnd"/>
      <w:r>
        <w:t xml:space="preserve">. Так как воздух нагрет, это дает увеличение температуры агента сушки до 10 </w:t>
      </w:r>
      <w:r>
        <w:rPr>
          <w:vertAlign w:val="superscript"/>
        </w:rPr>
        <w:t>0</w:t>
      </w:r>
      <w:r>
        <w:t xml:space="preserve">С без расхода топлива. </w:t>
      </w:r>
    </w:p>
    <w:p w:rsidR="007C7638" w:rsidRDefault="007C7638" w:rsidP="007C7638">
      <w:pPr>
        <w:pStyle w:val="ab"/>
        <w:numPr>
          <w:ilvl w:val="0"/>
          <w:numId w:val="9"/>
        </w:numPr>
        <w:jc w:val="both"/>
      </w:pPr>
      <w:r>
        <w:t xml:space="preserve">Воздух чистый и не содержит пыли и продуктов сгорания. Поэтому система рекуперации тепла абсолютно безопасна как в плане возможных возгораний, так и в экологическом смысле. </w:t>
      </w:r>
    </w:p>
    <w:p w:rsidR="007C7638" w:rsidRDefault="007C7638" w:rsidP="007C7638">
      <w:pPr>
        <w:pStyle w:val="ab"/>
        <w:numPr>
          <w:ilvl w:val="0"/>
          <w:numId w:val="9"/>
        </w:numPr>
        <w:jc w:val="both"/>
      </w:pPr>
      <w:r>
        <w:t xml:space="preserve">Использование рекуперации тепла делает сушку еще более равномерной, за счет лучшего смешения воздушных потоков в топке. </w:t>
      </w:r>
    </w:p>
    <w:p w:rsidR="007C7638" w:rsidRDefault="007C7638" w:rsidP="007C7638">
      <w:pPr>
        <w:pStyle w:val="ab"/>
        <w:numPr>
          <w:ilvl w:val="0"/>
          <w:numId w:val="9"/>
        </w:numPr>
        <w:jc w:val="both"/>
      </w:pPr>
      <w:r>
        <w:t>Система не требует обслуживания</w:t>
      </w:r>
    </w:p>
    <w:p w:rsidR="007C7638" w:rsidRDefault="007C7638" w:rsidP="00A0074D">
      <w:pPr>
        <w:pStyle w:val="ab"/>
        <w:jc w:val="both"/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2A4BDC" w:rsidRDefault="002A4BDC" w:rsidP="002A4BDC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КОММЕРЧЕСКИЙ БЛОК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2A4BDC" w:rsidRPr="005D7B81" w:rsidTr="0010296F">
        <w:tc>
          <w:tcPr>
            <w:tcW w:w="9356" w:type="dxa"/>
          </w:tcPr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эксплуатацию и обучения персонала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; досрочная поставка при наличии возможности</w:t>
            </w: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CF1050" w:rsidRDefault="00CF1050" w:rsidP="00CF1050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ГАРАНТИЯ И СЕРВИС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56"/>
        <w:gridCol w:w="1162"/>
        <w:gridCol w:w="1964"/>
        <w:gridCol w:w="870"/>
        <w:gridCol w:w="816"/>
        <w:gridCol w:w="398"/>
        <w:gridCol w:w="2088"/>
        <w:gridCol w:w="1542"/>
        <w:gridCol w:w="501"/>
      </w:tblGrid>
      <w:tr w:rsidR="00CF1050" w:rsidRPr="005D7B81" w:rsidTr="007A123E">
        <w:trPr>
          <w:gridAfter w:val="1"/>
          <w:wAfter w:w="519" w:type="dxa"/>
        </w:trPr>
        <w:tc>
          <w:tcPr>
            <w:tcW w:w="9794" w:type="dxa"/>
            <w:gridSpan w:val="8"/>
            <w:hideMark/>
          </w:tcPr>
          <w:p w:rsidR="00CF1050" w:rsidRPr="0010296F" w:rsidRDefault="00CF1050" w:rsidP="0010296F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 w:rsidRPr="0010296F"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CF1050" w:rsidRPr="005D7B81" w:rsidTr="007A123E">
        <w:trPr>
          <w:gridAfter w:val="1"/>
          <w:wAfter w:w="519" w:type="dxa"/>
        </w:trPr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5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CF1050" w:rsidRPr="005D7B81" w:rsidTr="007A123E">
        <w:trPr>
          <w:gridAfter w:val="1"/>
          <w:wAfter w:w="519" w:type="dxa"/>
        </w:trPr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6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17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CF1050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  <w:p w:rsidR="00DC6ABE" w:rsidRDefault="00DC6ABE">
            <w:pPr>
              <w:pStyle w:val="ab"/>
              <w:rPr>
                <w:rFonts w:cs="Arial"/>
                <w:color w:val="000000"/>
              </w:rPr>
            </w:pPr>
          </w:p>
          <w:p w:rsidR="00DC6ABE" w:rsidRDefault="00DC6ABE">
            <w:pPr>
              <w:pStyle w:val="ab"/>
              <w:rPr>
                <w:rFonts w:cs="Arial"/>
                <w:color w:val="000000"/>
              </w:rPr>
            </w:pPr>
          </w:p>
          <w:p w:rsidR="00DC6ABE" w:rsidRDefault="00DC6ABE">
            <w:pPr>
              <w:pStyle w:val="ab"/>
              <w:rPr>
                <w:rFonts w:cs="Arial"/>
                <w:color w:val="000000"/>
              </w:rPr>
            </w:pPr>
          </w:p>
          <w:p w:rsidR="00DC6ABE" w:rsidRDefault="00DC6ABE">
            <w:pPr>
              <w:pStyle w:val="ab"/>
              <w:rPr>
                <w:rFonts w:cs="Arial"/>
                <w:color w:val="000000"/>
              </w:rPr>
            </w:pPr>
          </w:p>
          <w:p w:rsidR="007C7638" w:rsidRDefault="007C7638">
            <w:pPr>
              <w:pStyle w:val="ab"/>
              <w:rPr>
                <w:rFonts w:cs="Arial"/>
                <w:color w:val="000000"/>
              </w:rPr>
            </w:pPr>
          </w:p>
          <w:p w:rsidR="007C7638" w:rsidRDefault="007C7638">
            <w:pPr>
              <w:pStyle w:val="ab"/>
              <w:rPr>
                <w:rFonts w:cs="Arial"/>
                <w:color w:val="000000"/>
              </w:rPr>
            </w:pPr>
          </w:p>
          <w:p w:rsidR="007C7638" w:rsidRDefault="007C7638">
            <w:pPr>
              <w:pStyle w:val="ab"/>
              <w:rPr>
                <w:rFonts w:cs="Arial"/>
                <w:color w:val="000000"/>
              </w:rPr>
            </w:pPr>
          </w:p>
          <w:p w:rsidR="007C7638" w:rsidRDefault="007C7638">
            <w:pPr>
              <w:pStyle w:val="ab"/>
              <w:rPr>
                <w:rFonts w:cs="Arial"/>
                <w:color w:val="000000"/>
              </w:rPr>
            </w:pPr>
          </w:p>
          <w:p w:rsidR="007C7638" w:rsidRDefault="007C7638">
            <w:pPr>
              <w:pStyle w:val="ab"/>
              <w:rPr>
                <w:rFonts w:cs="Arial"/>
                <w:color w:val="000000"/>
              </w:rPr>
            </w:pPr>
          </w:p>
          <w:p w:rsidR="007C7638" w:rsidRDefault="007C7638">
            <w:pPr>
              <w:pStyle w:val="ab"/>
              <w:rPr>
                <w:rFonts w:cs="Arial"/>
                <w:color w:val="000000"/>
              </w:rPr>
            </w:pPr>
          </w:p>
          <w:p w:rsidR="00DC6ABE" w:rsidRDefault="00DC6ABE">
            <w:pPr>
              <w:pStyle w:val="ab"/>
              <w:rPr>
                <w:rFonts w:cs="Arial"/>
                <w:color w:val="000000"/>
              </w:rPr>
            </w:pPr>
            <w:bookmarkStart w:id="0" w:name="_GoBack"/>
            <w:bookmarkEnd w:id="0"/>
          </w:p>
          <w:p w:rsidR="00DC6ABE" w:rsidRPr="0010296F" w:rsidRDefault="00DC6ABE">
            <w:pPr>
              <w:pStyle w:val="ab"/>
              <w:rPr>
                <w:rFonts w:cs="Arial"/>
                <w:color w:val="000000"/>
              </w:rPr>
            </w:pPr>
          </w:p>
        </w:tc>
      </w:tr>
      <w:tr w:rsidR="00A660ED" w:rsidRPr="00824CC7" w:rsidTr="007A123E">
        <w:tblPrEx>
          <w:jc w:val="right"/>
          <w:tblInd w:w="0" w:type="dxa"/>
        </w:tblPrEx>
        <w:trPr>
          <w:gridBefore w:val="2"/>
          <w:wBefore w:w="1985" w:type="dxa"/>
          <w:jc w:val="right"/>
        </w:trPr>
        <w:tc>
          <w:tcPr>
            <w:tcW w:w="1984" w:type="dxa"/>
          </w:tcPr>
          <w:p w:rsidR="00A660ED" w:rsidRPr="00824CC7" w:rsidRDefault="00A660ED" w:rsidP="00C86F20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A660ED" w:rsidRPr="00824CC7" w:rsidRDefault="00222DCF" w:rsidP="00C86F20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876300" cy="523875"/>
                  <wp:effectExtent l="19050" t="0" r="0" b="0"/>
                  <wp:docPr id="18" name="Рисунок 18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</w:tcPr>
          <w:p w:rsidR="00A660ED" w:rsidRPr="00824CC7" w:rsidRDefault="00A660ED" w:rsidP="00C86F20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A660ED" w:rsidRPr="00824CC7" w:rsidRDefault="00222DCF" w:rsidP="00C86F20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704850" cy="485775"/>
                  <wp:effectExtent l="19050" t="0" r="0" b="0"/>
                  <wp:docPr id="19" name="Рисунок 19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660ED" w:rsidRPr="00824CC7" w:rsidRDefault="00A660ED" w:rsidP="00C86F20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A660ED" w:rsidRPr="00824CC7" w:rsidRDefault="00222DCF" w:rsidP="00C86F20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28650" cy="438150"/>
                  <wp:effectExtent l="19050" t="0" r="0" b="0"/>
                  <wp:docPr id="20" name="Рисунок 20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gridSpan w:val="2"/>
          </w:tcPr>
          <w:p w:rsidR="00A660ED" w:rsidRPr="00824CC7" w:rsidRDefault="00A660ED" w:rsidP="00C86F20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A660ED" w:rsidRPr="00824CC7" w:rsidRDefault="00222DCF" w:rsidP="00C86F20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09600" cy="419100"/>
                  <wp:effectExtent l="19050" t="0" r="0" b="0"/>
                  <wp:docPr id="21" name="Рисунок 2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E2E" w:rsidRDefault="00EA6E2E" w:rsidP="00E00628">
      <w:pPr>
        <w:pStyle w:val="ab"/>
        <w:rPr>
          <w:rFonts w:cs="Arial"/>
          <w:color w:val="000000"/>
        </w:rPr>
      </w:pPr>
    </w:p>
    <w:sectPr w:rsidR="00EA6E2E" w:rsidSect="00840F03">
      <w:headerReference w:type="default" r:id="rId17"/>
      <w:footerReference w:type="default" r:id="rId18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846" w:rsidRDefault="00756846" w:rsidP="00D234AC">
      <w:r>
        <w:separator/>
      </w:r>
    </w:p>
  </w:endnote>
  <w:endnote w:type="continuationSeparator" w:id="0">
    <w:p w:rsidR="00756846" w:rsidRDefault="00756846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846" w:rsidRDefault="00756846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846" w:rsidRDefault="00756846" w:rsidP="00D234AC">
      <w:r>
        <w:separator/>
      </w:r>
    </w:p>
  </w:footnote>
  <w:footnote w:type="continuationSeparator" w:id="0">
    <w:p w:rsidR="00756846" w:rsidRDefault="00756846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846" w:rsidRDefault="00756846" w:rsidP="00840F03">
    <w:pPr>
      <w:pStyle w:val="a4"/>
      <w:jc w:val="center"/>
    </w:pPr>
    <w:r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ы для регламента FP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8000" contrast="2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6846" w:rsidRDefault="00756846"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5677E"/>
    <w:multiLevelType w:val="hybridMultilevel"/>
    <w:tmpl w:val="1D4C7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C62B5"/>
    <w:multiLevelType w:val="hybridMultilevel"/>
    <w:tmpl w:val="FBCA3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AC"/>
    <w:rsid w:val="00007287"/>
    <w:rsid w:val="00017B5A"/>
    <w:rsid w:val="00020F4B"/>
    <w:rsid w:val="00035F75"/>
    <w:rsid w:val="00060646"/>
    <w:rsid w:val="000613EE"/>
    <w:rsid w:val="00090434"/>
    <w:rsid w:val="00093897"/>
    <w:rsid w:val="000B0630"/>
    <w:rsid w:val="000B2E8C"/>
    <w:rsid w:val="000B3396"/>
    <w:rsid w:val="000D5AB5"/>
    <w:rsid w:val="000D6A9A"/>
    <w:rsid w:val="0010296F"/>
    <w:rsid w:val="00113AB6"/>
    <w:rsid w:val="00135139"/>
    <w:rsid w:val="0016492B"/>
    <w:rsid w:val="00171A7C"/>
    <w:rsid w:val="0019196A"/>
    <w:rsid w:val="001A1802"/>
    <w:rsid w:val="001A56AB"/>
    <w:rsid w:val="001A67AC"/>
    <w:rsid w:val="001B1AF6"/>
    <w:rsid w:val="001B5F38"/>
    <w:rsid w:val="001C5BE9"/>
    <w:rsid w:val="001D5C63"/>
    <w:rsid w:val="001E5E62"/>
    <w:rsid w:val="001F49AC"/>
    <w:rsid w:val="00210606"/>
    <w:rsid w:val="00212A73"/>
    <w:rsid w:val="00222DCF"/>
    <w:rsid w:val="0023455F"/>
    <w:rsid w:val="002561B5"/>
    <w:rsid w:val="00282B86"/>
    <w:rsid w:val="002964C8"/>
    <w:rsid w:val="00296646"/>
    <w:rsid w:val="002A4BDC"/>
    <w:rsid w:val="002F315C"/>
    <w:rsid w:val="003258B4"/>
    <w:rsid w:val="0035274D"/>
    <w:rsid w:val="00356EE9"/>
    <w:rsid w:val="0038228F"/>
    <w:rsid w:val="003A109E"/>
    <w:rsid w:val="003B39E1"/>
    <w:rsid w:val="003C26DC"/>
    <w:rsid w:val="003F1956"/>
    <w:rsid w:val="003F5605"/>
    <w:rsid w:val="00420B47"/>
    <w:rsid w:val="00440260"/>
    <w:rsid w:val="00447617"/>
    <w:rsid w:val="0046520A"/>
    <w:rsid w:val="004703FF"/>
    <w:rsid w:val="0047693D"/>
    <w:rsid w:val="004B09A3"/>
    <w:rsid w:val="004B59A8"/>
    <w:rsid w:val="004C0379"/>
    <w:rsid w:val="004C15F9"/>
    <w:rsid w:val="004C68F1"/>
    <w:rsid w:val="004E4AD9"/>
    <w:rsid w:val="00524A5E"/>
    <w:rsid w:val="00566103"/>
    <w:rsid w:val="005675B1"/>
    <w:rsid w:val="005D0321"/>
    <w:rsid w:val="005D3D91"/>
    <w:rsid w:val="005D7B81"/>
    <w:rsid w:val="006051F0"/>
    <w:rsid w:val="00607EDF"/>
    <w:rsid w:val="0061063E"/>
    <w:rsid w:val="0065279D"/>
    <w:rsid w:val="00670727"/>
    <w:rsid w:val="00673116"/>
    <w:rsid w:val="006769CC"/>
    <w:rsid w:val="006D0E6C"/>
    <w:rsid w:val="006E4DAD"/>
    <w:rsid w:val="006F59F3"/>
    <w:rsid w:val="00713F07"/>
    <w:rsid w:val="00730ED2"/>
    <w:rsid w:val="007367F1"/>
    <w:rsid w:val="00736DB9"/>
    <w:rsid w:val="00756846"/>
    <w:rsid w:val="007708B6"/>
    <w:rsid w:val="007A123E"/>
    <w:rsid w:val="007B2D3F"/>
    <w:rsid w:val="007C18B7"/>
    <w:rsid w:val="007C7638"/>
    <w:rsid w:val="007C7D71"/>
    <w:rsid w:val="007F0837"/>
    <w:rsid w:val="007F0A3C"/>
    <w:rsid w:val="007F3DF8"/>
    <w:rsid w:val="00812233"/>
    <w:rsid w:val="00840F03"/>
    <w:rsid w:val="00840F9A"/>
    <w:rsid w:val="008559EB"/>
    <w:rsid w:val="00873551"/>
    <w:rsid w:val="00873E5A"/>
    <w:rsid w:val="00890728"/>
    <w:rsid w:val="008A6680"/>
    <w:rsid w:val="008A77E9"/>
    <w:rsid w:val="008B3B12"/>
    <w:rsid w:val="008C7527"/>
    <w:rsid w:val="008E3C6E"/>
    <w:rsid w:val="00906AEB"/>
    <w:rsid w:val="00936581"/>
    <w:rsid w:val="0093708E"/>
    <w:rsid w:val="0094272D"/>
    <w:rsid w:val="00983984"/>
    <w:rsid w:val="009B0B5E"/>
    <w:rsid w:val="009B41BF"/>
    <w:rsid w:val="009E0248"/>
    <w:rsid w:val="009E0B73"/>
    <w:rsid w:val="009E15A4"/>
    <w:rsid w:val="00A0074D"/>
    <w:rsid w:val="00A12D64"/>
    <w:rsid w:val="00A13C18"/>
    <w:rsid w:val="00A206B3"/>
    <w:rsid w:val="00A557E1"/>
    <w:rsid w:val="00A660ED"/>
    <w:rsid w:val="00AA1CD8"/>
    <w:rsid w:val="00AC1274"/>
    <w:rsid w:val="00AC38A1"/>
    <w:rsid w:val="00AD0BBE"/>
    <w:rsid w:val="00B31CB4"/>
    <w:rsid w:val="00B4111B"/>
    <w:rsid w:val="00B47196"/>
    <w:rsid w:val="00B51318"/>
    <w:rsid w:val="00B561C7"/>
    <w:rsid w:val="00B928CD"/>
    <w:rsid w:val="00BB408F"/>
    <w:rsid w:val="00BC7FF8"/>
    <w:rsid w:val="00C26351"/>
    <w:rsid w:val="00C831D8"/>
    <w:rsid w:val="00C8591E"/>
    <w:rsid w:val="00C86F20"/>
    <w:rsid w:val="00C90945"/>
    <w:rsid w:val="00CA582D"/>
    <w:rsid w:val="00CC11AA"/>
    <w:rsid w:val="00CC1316"/>
    <w:rsid w:val="00CC2265"/>
    <w:rsid w:val="00CC3C26"/>
    <w:rsid w:val="00CD1FC7"/>
    <w:rsid w:val="00CF1050"/>
    <w:rsid w:val="00D234AC"/>
    <w:rsid w:val="00D34668"/>
    <w:rsid w:val="00D622B5"/>
    <w:rsid w:val="00D6799E"/>
    <w:rsid w:val="00D84030"/>
    <w:rsid w:val="00D9586A"/>
    <w:rsid w:val="00DB548B"/>
    <w:rsid w:val="00DC03FA"/>
    <w:rsid w:val="00DC618E"/>
    <w:rsid w:val="00DC6ABE"/>
    <w:rsid w:val="00DD7D22"/>
    <w:rsid w:val="00E00628"/>
    <w:rsid w:val="00E4374D"/>
    <w:rsid w:val="00E469E2"/>
    <w:rsid w:val="00EA6E2E"/>
    <w:rsid w:val="00EB3EF4"/>
    <w:rsid w:val="00EF16CA"/>
    <w:rsid w:val="00EF7DCF"/>
    <w:rsid w:val="00F20770"/>
    <w:rsid w:val="00F4203B"/>
    <w:rsid w:val="00FB0B98"/>
    <w:rsid w:val="00FB3D2F"/>
    <w:rsid w:val="00FD1301"/>
    <w:rsid w:val="00FD297E"/>
    <w:rsid w:val="00FD2CAB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525A408A"/>
  <w15:docId w15:val="{5DDF0635-049E-4986-BF2E-3B75AFC82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10F64D-3656-43A1-A785-66E782BD8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cp:lastModifiedBy>Алексей Н. Смарагдов</cp:lastModifiedBy>
  <cp:revision>2</cp:revision>
  <dcterms:created xsi:type="dcterms:W3CDTF">2020-02-05T14:34:00Z</dcterms:created>
  <dcterms:modified xsi:type="dcterms:W3CDTF">2020-02-05T14:34:00Z</dcterms:modified>
</cp:coreProperties>
</file>